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73877" w14:textId="77777777" w:rsidR="00D42D31" w:rsidRDefault="00D42D31" w:rsidP="004A0B01">
      <w:pPr>
        <w:jc w:val="center"/>
        <w:rPr>
          <w:rFonts w:ascii="宋体" w:eastAsia="宋体" w:hAnsi="宋体"/>
          <w:b/>
          <w:bCs/>
          <w:sz w:val="24"/>
          <w:szCs w:val="24"/>
        </w:rPr>
      </w:pPr>
      <w:r w:rsidRPr="00D42D31">
        <w:rPr>
          <w:rFonts w:ascii="宋体" w:eastAsia="宋体" w:hAnsi="宋体" w:hint="eastAsia"/>
          <w:b/>
          <w:bCs/>
          <w:sz w:val="24"/>
          <w:szCs w:val="24"/>
        </w:rPr>
        <w:t>新课程背景下高中数学导学案与媒体教学融合策略研究</w:t>
      </w:r>
    </w:p>
    <w:p w14:paraId="0C2FDDE6" w14:textId="4CCFE8EA" w:rsidR="004A0B01" w:rsidRPr="004A0B01" w:rsidRDefault="004A0B01" w:rsidP="004A0B01">
      <w:pPr>
        <w:jc w:val="center"/>
        <w:rPr>
          <w:rFonts w:ascii="宋体" w:eastAsia="宋体" w:hAnsi="宋体" w:hint="eastAsia"/>
          <w:sz w:val="24"/>
          <w:szCs w:val="24"/>
        </w:rPr>
      </w:pPr>
      <w:r w:rsidRPr="004A0B01">
        <w:rPr>
          <w:rFonts w:ascii="宋体" w:eastAsia="宋体" w:hAnsi="宋体" w:hint="eastAsia"/>
          <w:b/>
          <w:bCs/>
          <w:sz w:val="24"/>
          <w:szCs w:val="24"/>
        </w:rPr>
        <w:t>微型课题结题报告</w:t>
      </w:r>
    </w:p>
    <w:p w14:paraId="236073E2" w14:textId="77ADB40D" w:rsidR="004A0B01" w:rsidRPr="004A0B01" w:rsidRDefault="004A0B01" w:rsidP="004A0B01">
      <w:pPr>
        <w:jc w:val="center"/>
        <w:rPr>
          <w:rFonts w:ascii="宋体" w:eastAsia="宋体" w:hAnsi="宋体" w:hint="eastAsia"/>
        </w:rPr>
      </w:pPr>
      <w:r w:rsidRPr="004A0B01">
        <w:rPr>
          <w:rFonts w:ascii="宋体" w:eastAsia="宋体" w:hAnsi="宋体" w:hint="eastAsia"/>
        </w:rPr>
        <w:t xml:space="preserve">栟茶中学 </w:t>
      </w:r>
      <w:r w:rsidR="00D42D31">
        <w:rPr>
          <w:rFonts w:ascii="宋体" w:eastAsia="宋体" w:hAnsi="宋体" w:hint="eastAsia"/>
        </w:rPr>
        <w:t>刘晓燕</w:t>
      </w:r>
    </w:p>
    <w:p w14:paraId="464A68D6" w14:textId="5671A364" w:rsidR="004A0B01" w:rsidRPr="004A0B01" w:rsidRDefault="004A0B01" w:rsidP="00932E87">
      <w:pPr>
        <w:spacing w:line="276" w:lineRule="auto"/>
        <w:rPr>
          <w:rFonts w:ascii="宋体" w:eastAsia="宋体" w:hAnsi="宋体" w:hint="eastAsia"/>
        </w:rPr>
      </w:pPr>
      <w:r w:rsidRPr="004A0B01">
        <w:rPr>
          <w:rFonts w:ascii="宋体" w:eastAsia="宋体" w:hAnsi="宋体" w:hint="eastAsia"/>
        </w:rPr>
        <w:t>一、问题的提出：</w:t>
      </w:r>
    </w:p>
    <w:p w14:paraId="575E86E4" w14:textId="77777777" w:rsidR="000E6F3B" w:rsidRPr="000E6F3B" w:rsidRDefault="000E6F3B" w:rsidP="00932E87">
      <w:pPr>
        <w:spacing w:line="276" w:lineRule="auto"/>
        <w:ind w:firstLineChars="200" w:firstLine="420"/>
        <w:rPr>
          <w:rFonts w:ascii="宋体" w:eastAsia="宋体" w:hAnsi="宋体"/>
        </w:rPr>
      </w:pPr>
      <w:r w:rsidRPr="000E6F3B">
        <w:rPr>
          <w:rFonts w:ascii="宋体" w:eastAsia="宋体" w:hAnsi="宋体"/>
        </w:rPr>
        <w:t>随着新课程改革的深入推进，高中数学教学面临着新的挑战与机遇。传统的教学模式已难以满足当前教育需求，特别是导学案与媒体教学的融合成为提升教学质量的关键。然而，在实际教学中，如何将导学案与媒体教学有效融合，以激发学生的学习兴趣，提高教学效率，成为亟待解决的问题。因此，本课题旨在探索新课程背景下高中数学导学案与媒体教学的融合策略，以期为提高高中数学教学质量提供有益的参考。</w:t>
      </w:r>
    </w:p>
    <w:p w14:paraId="5DB51F59" w14:textId="35C1BF52" w:rsidR="004A0B01" w:rsidRPr="004A0B01" w:rsidRDefault="004A0B01" w:rsidP="00932E87">
      <w:pPr>
        <w:spacing w:line="276" w:lineRule="auto"/>
        <w:rPr>
          <w:rFonts w:ascii="宋体" w:eastAsia="宋体" w:hAnsi="宋体" w:hint="eastAsia"/>
        </w:rPr>
      </w:pPr>
      <w:r w:rsidRPr="004A0B01">
        <w:rPr>
          <w:rFonts w:ascii="宋体" w:eastAsia="宋体" w:hAnsi="宋体" w:hint="eastAsia"/>
        </w:rPr>
        <w:t>二、研究对象及步骤</w:t>
      </w:r>
    </w:p>
    <w:p w14:paraId="0880927F" w14:textId="0B0DBB37" w:rsidR="004A0B01" w:rsidRPr="004A0B01" w:rsidRDefault="00C037CF" w:rsidP="00932E87">
      <w:pPr>
        <w:spacing w:line="276" w:lineRule="auto"/>
        <w:rPr>
          <w:rFonts w:ascii="宋体" w:eastAsia="宋体" w:hAnsi="宋体" w:hint="eastAsia"/>
        </w:rPr>
      </w:pPr>
      <w:r>
        <w:rPr>
          <w:rFonts w:ascii="宋体" w:eastAsia="宋体" w:hAnsi="宋体" w:hint="eastAsia"/>
        </w:rPr>
        <w:t>1、</w:t>
      </w:r>
      <w:r w:rsidR="004A0B01" w:rsidRPr="004A0B01">
        <w:rPr>
          <w:rFonts w:ascii="宋体" w:eastAsia="宋体" w:hAnsi="宋体" w:hint="eastAsia"/>
        </w:rPr>
        <w:t>研究对象：</w:t>
      </w:r>
      <w:r>
        <w:rPr>
          <w:rFonts w:ascii="宋体" w:eastAsia="宋体" w:hAnsi="宋体" w:hint="eastAsia"/>
        </w:rPr>
        <w:t>高</w:t>
      </w:r>
      <w:r w:rsidR="004A0B01" w:rsidRPr="004A0B01">
        <w:rPr>
          <w:rFonts w:ascii="宋体" w:eastAsia="宋体" w:hAnsi="宋体" w:hint="eastAsia"/>
        </w:rPr>
        <w:t>中学生</w:t>
      </w:r>
    </w:p>
    <w:p w14:paraId="4780BA99" w14:textId="635F59C9" w:rsidR="004A0B01" w:rsidRPr="004A0B01" w:rsidRDefault="00C037CF" w:rsidP="00932E87">
      <w:pPr>
        <w:spacing w:line="276" w:lineRule="auto"/>
        <w:rPr>
          <w:rFonts w:ascii="宋体" w:eastAsia="宋体" w:hAnsi="宋体" w:hint="eastAsia"/>
        </w:rPr>
      </w:pPr>
      <w:r>
        <w:rPr>
          <w:rFonts w:ascii="宋体" w:eastAsia="宋体" w:hAnsi="宋体" w:hint="eastAsia"/>
        </w:rPr>
        <w:t>2、</w:t>
      </w:r>
      <w:r w:rsidR="004A0B01" w:rsidRPr="004A0B01">
        <w:rPr>
          <w:rFonts w:ascii="宋体" w:eastAsia="宋体" w:hAnsi="宋体" w:hint="eastAsia"/>
        </w:rPr>
        <w:t>研究步骤：</w:t>
      </w:r>
    </w:p>
    <w:p w14:paraId="30835CB8" w14:textId="39FC6AC1" w:rsidR="004A0B01" w:rsidRPr="004A0B01" w:rsidRDefault="004A0B01" w:rsidP="00932E87">
      <w:pPr>
        <w:spacing w:line="276" w:lineRule="auto"/>
        <w:rPr>
          <w:rFonts w:ascii="宋体" w:eastAsia="宋体" w:hAnsi="宋体" w:hint="eastAsia"/>
        </w:rPr>
      </w:pPr>
      <w:r w:rsidRPr="004A0B01">
        <w:rPr>
          <w:rFonts w:ascii="宋体" w:eastAsia="宋体" w:hAnsi="宋体" w:hint="eastAsia"/>
        </w:rPr>
        <w:t>本课题研究时间预期为大年半,（202</w:t>
      </w:r>
      <w:r w:rsidR="00C037CF">
        <w:rPr>
          <w:rFonts w:ascii="宋体" w:eastAsia="宋体" w:hAnsi="宋体" w:hint="eastAsia"/>
        </w:rPr>
        <w:t>4</w:t>
      </w:r>
      <w:r w:rsidRPr="004A0B01">
        <w:rPr>
          <w:rFonts w:ascii="宋体" w:eastAsia="宋体" w:hAnsi="宋体" w:hint="eastAsia"/>
        </w:rPr>
        <w:t>年</w:t>
      </w:r>
      <w:r w:rsidR="00C037CF">
        <w:rPr>
          <w:rFonts w:ascii="宋体" w:eastAsia="宋体" w:hAnsi="宋体" w:hint="eastAsia"/>
        </w:rPr>
        <w:t>3</w:t>
      </w:r>
      <w:r w:rsidRPr="004A0B01">
        <w:rPr>
          <w:rFonts w:ascii="宋体" w:eastAsia="宋体" w:hAnsi="宋体" w:hint="eastAsia"/>
        </w:rPr>
        <w:t>月—202</w:t>
      </w:r>
      <w:r w:rsidR="00C037CF">
        <w:rPr>
          <w:rFonts w:ascii="宋体" w:eastAsia="宋体" w:hAnsi="宋体" w:hint="eastAsia"/>
        </w:rPr>
        <w:t>4</w:t>
      </w:r>
      <w:r w:rsidRPr="004A0B01">
        <w:rPr>
          <w:rFonts w:ascii="宋体" w:eastAsia="宋体" w:hAnsi="宋体" w:hint="eastAsia"/>
        </w:rPr>
        <w:t>年</w:t>
      </w:r>
      <w:r w:rsidR="00C037CF">
        <w:rPr>
          <w:rFonts w:ascii="宋体" w:eastAsia="宋体" w:hAnsi="宋体" w:hint="eastAsia"/>
        </w:rPr>
        <w:t>12</w:t>
      </w:r>
      <w:r w:rsidRPr="004A0B01">
        <w:rPr>
          <w:rFonts w:ascii="宋体" w:eastAsia="宋体" w:hAnsi="宋体" w:hint="eastAsia"/>
        </w:rPr>
        <w:t>月）。</w:t>
      </w:r>
    </w:p>
    <w:p w14:paraId="3A88D037" w14:textId="09A02754" w:rsidR="004A0B01" w:rsidRPr="004A0B01" w:rsidRDefault="00C037CF" w:rsidP="00932E87">
      <w:pPr>
        <w:spacing w:line="276" w:lineRule="auto"/>
        <w:ind w:firstLineChars="100" w:firstLine="210"/>
        <w:rPr>
          <w:rFonts w:ascii="宋体" w:eastAsia="宋体" w:hAnsi="宋体" w:hint="eastAsia"/>
        </w:rPr>
      </w:pPr>
      <w:r>
        <w:rPr>
          <w:rFonts w:ascii="宋体" w:eastAsia="宋体" w:hAnsi="宋体" w:hint="eastAsia"/>
        </w:rPr>
        <w:t>（1）</w:t>
      </w:r>
      <w:r w:rsidR="004A0B01" w:rsidRPr="004A0B01">
        <w:rPr>
          <w:rFonts w:ascii="宋体" w:eastAsia="宋体" w:hAnsi="宋体" w:hint="eastAsia"/>
        </w:rPr>
        <w:t>准备阶段（202</w:t>
      </w:r>
      <w:r>
        <w:rPr>
          <w:rFonts w:ascii="宋体" w:eastAsia="宋体" w:hAnsi="宋体" w:hint="eastAsia"/>
        </w:rPr>
        <w:t>4</w:t>
      </w:r>
      <w:r w:rsidR="004A0B01" w:rsidRPr="004A0B01">
        <w:rPr>
          <w:rFonts w:ascii="宋体" w:eastAsia="宋体" w:hAnsi="宋体" w:hint="eastAsia"/>
        </w:rPr>
        <w:t>0</w:t>
      </w:r>
      <w:r>
        <w:rPr>
          <w:rFonts w:ascii="宋体" w:eastAsia="宋体" w:hAnsi="宋体" w:hint="eastAsia"/>
        </w:rPr>
        <w:t>3</w:t>
      </w:r>
      <w:r w:rsidR="004A0B01" w:rsidRPr="004A0B01">
        <w:rPr>
          <w:rFonts w:ascii="宋体" w:eastAsia="宋体" w:hAnsi="宋体" w:hint="eastAsia"/>
        </w:rPr>
        <w:t>：申报课题，确定研究思路，搜集有关资料，进行理论学习，研究小学班级自主管理案例建立科学的班级机制，巧抓班级细节，，起草研究方案。</w:t>
      </w:r>
    </w:p>
    <w:p w14:paraId="2DA8B1DC" w14:textId="6E44B8C5" w:rsidR="004A0B01" w:rsidRPr="004A0B01" w:rsidRDefault="004A0B01" w:rsidP="00932E87">
      <w:pPr>
        <w:spacing w:line="276" w:lineRule="auto"/>
        <w:rPr>
          <w:rFonts w:ascii="宋体" w:eastAsia="宋体" w:hAnsi="宋体" w:hint="eastAsia"/>
        </w:rPr>
      </w:pPr>
      <w:r w:rsidRPr="004A0B01">
        <w:rPr>
          <w:rFonts w:ascii="宋体" w:eastAsia="宋体" w:hAnsi="宋体" w:cs="Cambria"/>
        </w:rPr>
        <w:t> </w:t>
      </w:r>
      <w:r w:rsidR="00C037CF">
        <w:rPr>
          <w:rFonts w:ascii="宋体" w:eastAsia="宋体" w:hAnsi="宋体" w:hint="eastAsia"/>
        </w:rPr>
        <w:t>（2）</w:t>
      </w:r>
      <w:r w:rsidRPr="004A0B01">
        <w:rPr>
          <w:rFonts w:ascii="宋体" w:eastAsia="宋体" w:hAnsi="宋体" w:hint="eastAsia"/>
        </w:rPr>
        <w:t>实施阶段（202</w:t>
      </w:r>
      <w:r w:rsidR="00C037CF">
        <w:rPr>
          <w:rFonts w:ascii="宋体" w:eastAsia="宋体" w:hAnsi="宋体" w:hint="eastAsia"/>
        </w:rPr>
        <w:t>4</w:t>
      </w:r>
      <w:r w:rsidRPr="004A0B01">
        <w:rPr>
          <w:rFonts w:ascii="宋体" w:eastAsia="宋体" w:hAnsi="宋体" w:hint="eastAsia"/>
        </w:rPr>
        <w:t>0</w:t>
      </w:r>
      <w:r w:rsidR="00C037CF">
        <w:rPr>
          <w:rFonts w:ascii="宋体" w:eastAsia="宋体" w:hAnsi="宋体" w:hint="eastAsia"/>
        </w:rPr>
        <w:t>4</w:t>
      </w:r>
      <w:r w:rsidRPr="004A0B01">
        <w:rPr>
          <w:rFonts w:ascii="宋体" w:eastAsia="宋体" w:hAnsi="宋体" w:hint="eastAsia"/>
        </w:rPr>
        <w:t>-202</w:t>
      </w:r>
      <w:r w:rsidR="00C037CF">
        <w:rPr>
          <w:rFonts w:ascii="宋体" w:eastAsia="宋体" w:hAnsi="宋体" w:hint="eastAsia"/>
        </w:rPr>
        <w:t>4</w:t>
      </w:r>
      <w:r w:rsidRPr="004A0B01">
        <w:rPr>
          <w:rFonts w:ascii="宋体" w:eastAsia="宋体" w:hAnsi="宋体" w:hint="eastAsia"/>
        </w:rPr>
        <w:t>0</w:t>
      </w:r>
      <w:r w:rsidR="00C037CF">
        <w:rPr>
          <w:rFonts w:ascii="宋体" w:eastAsia="宋体" w:hAnsi="宋体" w:hint="eastAsia"/>
        </w:rPr>
        <w:t>9</w:t>
      </w:r>
      <w:r w:rsidRPr="004A0B01">
        <w:rPr>
          <w:rFonts w:ascii="宋体" w:eastAsia="宋体" w:hAnsi="宋体" w:hint="eastAsia"/>
        </w:rPr>
        <w:t>）：开展研究，积累过程性资料，不断反思，定期进行阶段性总结，撰写研究案例及论文,制定标准和要求，培养学生学习习惯。</w:t>
      </w:r>
    </w:p>
    <w:p w14:paraId="3BBC23A2" w14:textId="17B13496" w:rsidR="004A0B01" w:rsidRPr="004A0B01" w:rsidRDefault="004A0B01" w:rsidP="00932E87">
      <w:pPr>
        <w:spacing w:line="276" w:lineRule="auto"/>
        <w:rPr>
          <w:rFonts w:ascii="宋体" w:eastAsia="宋体" w:hAnsi="宋体" w:hint="eastAsia"/>
        </w:rPr>
      </w:pPr>
      <w:r w:rsidRPr="004A0B01">
        <w:rPr>
          <w:rFonts w:ascii="宋体" w:eastAsia="宋体" w:hAnsi="宋体" w:cs="Cambria"/>
        </w:rPr>
        <w:t> </w:t>
      </w:r>
      <w:r w:rsidR="00C037CF">
        <w:rPr>
          <w:rFonts w:ascii="宋体" w:eastAsia="宋体" w:hAnsi="宋体" w:hint="eastAsia"/>
        </w:rPr>
        <w:t>（3）</w:t>
      </w:r>
      <w:r w:rsidRPr="004A0B01">
        <w:rPr>
          <w:rFonts w:ascii="宋体" w:eastAsia="宋体" w:hAnsi="宋体" w:hint="eastAsia"/>
        </w:rPr>
        <w:t>总结阶段（202</w:t>
      </w:r>
      <w:r w:rsidR="00C037CF">
        <w:rPr>
          <w:rFonts w:ascii="宋体" w:eastAsia="宋体" w:hAnsi="宋体" w:hint="eastAsia"/>
        </w:rPr>
        <w:t>4</w:t>
      </w:r>
      <w:r w:rsidRPr="004A0B01">
        <w:rPr>
          <w:rFonts w:ascii="宋体" w:eastAsia="宋体" w:hAnsi="宋体" w:hint="eastAsia"/>
        </w:rPr>
        <w:t>0</w:t>
      </w:r>
      <w:r w:rsidR="00C037CF">
        <w:rPr>
          <w:rFonts w:ascii="宋体" w:eastAsia="宋体" w:hAnsi="宋体" w:hint="eastAsia"/>
        </w:rPr>
        <w:t>9-202412</w:t>
      </w:r>
      <w:r w:rsidRPr="004A0B01">
        <w:rPr>
          <w:rFonts w:ascii="宋体" w:eastAsia="宋体" w:hAnsi="宋体" w:hint="eastAsia"/>
        </w:rPr>
        <w:t xml:space="preserve">）：搜集和整理完善资料，撰写结题报告。 </w:t>
      </w:r>
      <w:r w:rsidRPr="004A0B01">
        <w:rPr>
          <w:rFonts w:ascii="宋体" w:eastAsia="宋体" w:hAnsi="宋体" w:cs="Cambria"/>
        </w:rPr>
        <w:t> </w:t>
      </w:r>
    </w:p>
    <w:p w14:paraId="3BAFC81B" w14:textId="77777777" w:rsidR="004A0B01" w:rsidRPr="004A0B01" w:rsidRDefault="004A0B01" w:rsidP="00932E87">
      <w:pPr>
        <w:spacing w:line="276" w:lineRule="auto"/>
        <w:rPr>
          <w:rFonts w:ascii="宋体" w:eastAsia="宋体" w:hAnsi="宋体" w:hint="eastAsia"/>
        </w:rPr>
      </w:pPr>
      <w:r w:rsidRPr="004A0B01">
        <w:rPr>
          <w:rFonts w:ascii="宋体" w:eastAsia="宋体" w:hAnsi="宋体" w:hint="eastAsia"/>
        </w:rPr>
        <w:t>三、研究过程与方法：</w:t>
      </w:r>
    </w:p>
    <w:p w14:paraId="619C8DDF" w14:textId="77777777" w:rsidR="004A0B01" w:rsidRPr="004A0B01" w:rsidRDefault="004A0B01" w:rsidP="00932E87">
      <w:pPr>
        <w:spacing w:line="276" w:lineRule="auto"/>
        <w:rPr>
          <w:rFonts w:ascii="宋体" w:eastAsia="宋体" w:hAnsi="宋体" w:hint="eastAsia"/>
        </w:rPr>
      </w:pPr>
      <w:r w:rsidRPr="004A0B01">
        <w:rPr>
          <w:rFonts w:ascii="宋体" w:eastAsia="宋体" w:hAnsi="宋体" w:hint="eastAsia"/>
        </w:rPr>
        <w:t>1.研究方法：</w:t>
      </w:r>
    </w:p>
    <w:p w14:paraId="6E4C2C2D" w14:textId="77777777" w:rsidR="000E6F3B" w:rsidRDefault="000E6F3B" w:rsidP="00932E87">
      <w:pPr>
        <w:spacing w:line="276" w:lineRule="auto"/>
        <w:rPr>
          <w:rFonts w:ascii="宋体" w:eastAsia="宋体" w:hAnsi="宋体"/>
        </w:rPr>
      </w:pPr>
      <w:r>
        <w:rPr>
          <w:rFonts w:ascii="宋体" w:eastAsia="宋体" w:hAnsi="宋体" w:hint="eastAsia"/>
        </w:rPr>
        <w:t>（1）文献研究法。</w:t>
      </w:r>
      <w:r w:rsidRPr="000E6F3B">
        <w:rPr>
          <w:rFonts w:ascii="宋体" w:eastAsia="宋体" w:hAnsi="宋体"/>
        </w:rPr>
        <w:t>通过广泛查阅相关文献资料，了解国内外关于导学案与媒体教学融合的研究现状；</w:t>
      </w:r>
    </w:p>
    <w:p w14:paraId="73D559BF" w14:textId="77777777" w:rsidR="000E6F3B" w:rsidRDefault="000E6F3B" w:rsidP="00932E87">
      <w:pPr>
        <w:spacing w:line="276" w:lineRule="auto"/>
        <w:rPr>
          <w:rFonts w:ascii="宋体" w:eastAsia="宋体" w:hAnsi="宋体"/>
        </w:rPr>
      </w:pPr>
      <w:r>
        <w:rPr>
          <w:rFonts w:ascii="宋体" w:eastAsia="宋体" w:hAnsi="宋体" w:hint="eastAsia"/>
        </w:rPr>
        <w:t>（2）问卷调查法。</w:t>
      </w:r>
      <w:r w:rsidRPr="000E6F3B">
        <w:rPr>
          <w:rFonts w:ascii="宋体" w:eastAsia="宋体" w:hAnsi="宋体"/>
        </w:rPr>
        <w:t>设计并发放问卷，收集高中数学教师和学生对于导学案与媒体教学融合的看法和需求；</w:t>
      </w:r>
    </w:p>
    <w:p w14:paraId="00EC2F70" w14:textId="7FE4874B" w:rsidR="000E6F3B" w:rsidRDefault="000E6F3B" w:rsidP="00932E87">
      <w:pPr>
        <w:spacing w:line="276" w:lineRule="auto"/>
        <w:rPr>
          <w:rFonts w:ascii="宋体" w:eastAsia="宋体" w:hAnsi="宋体"/>
        </w:rPr>
      </w:pPr>
      <w:r>
        <w:rPr>
          <w:rFonts w:ascii="宋体" w:eastAsia="宋体" w:hAnsi="宋体" w:hint="eastAsia"/>
        </w:rPr>
        <w:t>（3）案例分析法。</w:t>
      </w:r>
      <w:r w:rsidRPr="000E6F3B">
        <w:rPr>
          <w:rFonts w:ascii="宋体" w:eastAsia="宋体" w:hAnsi="宋体"/>
        </w:rPr>
        <w:t>选取典型教学案例进行深入分析，总结成功经验与存在问题；结合实际情况，开展行动研究，不断调整和优化融合策略，确保研究的实践性和有效性。</w:t>
      </w:r>
    </w:p>
    <w:p w14:paraId="7957C867" w14:textId="5AE0E634" w:rsidR="004A0B01" w:rsidRPr="004A0B01" w:rsidRDefault="004A0B01" w:rsidP="00932E87">
      <w:pPr>
        <w:spacing w:line="276" w:lineRule="auto"/>
        <w:rPr>
          <w:rFonts w:ascii="宋体" w:eastAsia="宋体" w:hAnsi="宋体" w:hint="eastAsia"/>
        </w:rPr>
      </w:pPr>
      <w:r w:rsidRPr="004A0B01">
        <w:rPr>
          <w:rFonts w:ascii="宋体" w:eastAsia="宋体" w:hAnsi="宋体" w:hint="eastAsia"/>
        </w:rPr>
        <w:t>2.研究过程：</w:t>
      </w:r>
    </w:p>
    <w:p w14:paraId="37AFFDFF" w14:textId="7990EF37" w:rsidR="004A0B01" w:rsidRPr="004A0B01" w:rsidRDefault="004A0B01" w:rsidP="00932E87">
      <w:pPr>
        <w:spacing w:line="276" w:lineRule="auto"/>
        <w:rPr>
          <w:rFonts w:ascii="宋体" w:eastAsia="宋体" w:hAnsi="宋体" w:hint="eastAsia"/>
        </w:rPr>
      </w:pPr>
      <w:r w:rsidRPr="004A0B01">
        <w:rPr>
          <w:rFonts w:ascii="宋体" w:eastAsia="宋体" w:hAnsi="宋体" w:hint="eastAsia"/>
        </w:rPr>
        <w:t>（1）第一阶段：</w:t>
      </w:r>
      <w:r w:rsidR="000E6F3B" w:rsidRPr="000E6F3B">
        <w:rPr>
          <w:rFonts w:ascii="宋体" w:eastAsia="宋体" w:hAnsi="宋体" w:cs="Cambria"/>
        </w:rPr>
        <w:t>进行了广泛的文献梳理，深入了解了国内外关于导学案与媒体教学融合的研究现状和发展趋势，为课题的研究奠定了坚实的理论基础。</w:t>
      </w:r>
    </w:p>
    <w:p w14:paraId="4A5C2354" w14:textId="5001F190" w:rsidR="00F75EA4" w:rsidRDefault="004A0B01" w:rsidP="00932E87">
      <w:pPr>
        <w:spacing w:line="276" w:lineRule="auto"/>
        <w:rPr>
          <w:rFonts w:ascii="宋体" w:eastAsia="宋体" w:hAnsi="宋体" w:cs="Cambria" w:hint="eastAsia"/>
        </w:rPr>
      </w:pPr>
      <w:r w:rsidRPr="004A0B01">
        <w:rPr>
          <w:rFonts w:ascii="宋体" w:eastAsia="宋体" w:hAnsi="宋体" w:hint="eastAsia"/>
        </w:rPr>
        <w:t>（2）第二阶段：</w:t>
      </w:r>
      <w:r w:rsidR="000E6F3B" w:rsidRPr="000E6F3B">
        <w:rPr>
          <w:rFonts w:ascii="宋体" w:eastAsia="宋体" w:hAnsi="宋体" w:cs="Cambria"/>
        </w:rPr>
        <w:t>设计了详细的问卷调查，针对高中数学教师和学生进行了大规模的调研，收集了他们对于导学案与媒体教学融合的看法、需求以及在实际教学中遇到的问题。</w:t>
      </w:r>
    </w:p>
    <w:p w14:paraId="7919E4F9" w14:textId="2DF871BD" w:rsidR="004A0B01" w:rsidRDefault="004A0B01" w:rsidP="00932E87">
      <w:pPr>
        <w:spacing w:line="276" w:lineRule="auto"/>
        <w:rPr>
          <w:rFonts w:ascii="宋体" w:eastAsia="宋体" w:hAnsi="宋体" w:cs="Cambria"/>
        </w:rPr>
      </w:pPr>
      <w:r w:rsidRPr="004A0B01">
        <w:rPr>
          <w:rFonts w:ascii="宋体" w:eastAsia="宋体" w:hAnsi="宋体" w:hint="eastAsia"/>
        </w:rPr>
        <w:t>（3）第三阶段：</w:t>
      </w:r>
      <w:r w:rsidR="000E6F3B" w:rsidRPr="000E6F3B">
        <w:rPr>
          <w:rFonts w:ascii="宋体" w:eastAsia="宋体" w:hAnsi="宋体" w:cs="Cambria"/>
        </w:rPr>
        <w:t>选取了多个典型的教学案例进行深入分析，总结了导学案与媒体教学融合的成功经验和存在的问题。设计并实施了一套融合导学案与媒体教学的实践方案，并在多个班级进行了课堂观察和数据收集。</w:t>
      </w:r>
    </w:p>
    <w:p w14:paraId="71722E3F" w14:textId="4B1A4CB7" w:rsidR="004A0B01" w:rsidRPr="004A0B01" w:rsidRDefault="004A0B01" w:rsidP="00932E87">
      <w:pPr>
        <w:spacing w:line="276" w:lineRule="auto"/>
        <w:rPr>
          <w:rFonts w:ascii="宋体" w:eastAsia="宋体" w:hAnsi="宋体" w:hint="eastAsia"/>
        </w:rPr>
      </w:pPr>
      <w:r w:rsidRPr="004A0B01">
        <w:rPr>
          <w:rFonts w:ascii="宋体" w:eastAsia="宋体" w:hAnsi="宋体" w:hint="eastAsia"/>
        </w:rPr>
        <w:t>四、研究成效</w:t>
      </w:r>
    </w:p>
    <w:p w14:paraId="44652896" w14:textId="77777777" w:rsidR="004A0B01" w:rsidRPr="004A0B01" w:rsidRDefault="004A0B01" w:rsidP="00932E87">
      <w:pPr>
        <w:spacing w:line="276" w:lineRule="auto"/>
        <w:rPr>
          <w:rFonts w:ascii="宋体" w:eastAsia="宋体" w:hAnsi="宋体" w:hint="eastAsia"/>
        </w:rPr>
      </w:pPr>
      <w:r w:rsidRPr="004A0B01">
        <w:rPr>
          <w:rFonts w:ascii="宋体" w:eastAsia="宋体" w:hAnsi="宋体" w:hint="eastAsia"/>
        </w:rPr>
        <w:t>（1）实施策略</w:t>
      </w:r>
    </w:p>
    <w:p w14:paraId="01EB36C2" w14:textId="77777777" w:rsidR="000E6F3B" w:rsidRDefault="000E6F3B" w:rsidP="00932E87">
      <w:pPr>
        <w:spacing w:line="276" w:lineRule="auto"/>
        <w:rPr>
          <w:rFonts w:ascii="宋体" w:eastAsia="宋体" w:hAnsi="宋体"/>
        </w:rPr>
      </w:pPr>
      <w:r w:rsidRPr="000E6F3B">
        <w:rPr>
          <w:rFonts w:ascii="宋体" w:eastAsia="宋体" w:hAnsi="宋体"/>
        </w:rPr>
        <w:t>整合导学案与多媒体资源，强化互动教学，优化教学设计，提升学生学习兴趣和自主学习能力。</w:t>
      </w:r>
    </w:p>
    <w:p w14:paraId="71C85E9D" w14:textId="62AC2A9A" w:rsidR="004A0B01" w:rsidRPr="004A0B01" w:rsidRDefault="004A0B01" w:rsidP="00932E87">
      <w:pPr>
        <w:spacing w:line="276" w:lineRule="auto"/>
        <w:rPr>
          <w:rFonts w:ascii="宋体" w:eastAsia="宋体" w:hAnsi="宋体" w:hint="eastAsia"/>
        </w:rPr>
      </w:pPr>
      <w:r w:rsidRPr="004A0B01">
        <w:rPr>
          <w:rFonts w:ascii="宋体" w:eastAsia="宋体" w:hAnsi="宋体" w:hint="eastAsia"/>
        </w:rPr>
        <w:t>（2）研修成果</w:t>
      </w:r>
    </w:p>
    <w:p w14:paraId="0C26FC36" w14:textId="67B3338F" w:rsidR="000E6F3B" w:rsidRPr="000E6F3B" w:rsidRDefault="000E6F3B" w:rsidP="00932E87">
      <w:pPr>
        <w:spacing w:line="276" w:lineRule="auto"/>
        <w:ind w:firstLineChars="200" w:firstLine="420"/>
        <w:rPr>
          <w:rFonts w:ascii="宋体" w:eastAsia="宋体" w:hAnsi="宋体"/>
        </w:rPr>
      </w:pPr>
      <w:r w:rsidRPr="000E6F3B">
        <w:rPr>
          <w:rFonts w:ascii="宋体" w:eastAsia="宋体" w:hAnsi="宋体"/>
        </w:rPr>
        <w:lastRenderedPageBreak/>
        <w:t>本课题</w:t>
      </w:r>
      <w:r w:rsidR="003F011D">
        <w:rPr>
          <w:rFonts w:ascii="宋体" w:eastAsia="宋体" w:hAnsi="宋体" w:hint="eastAsia"/>
        </w:rPr>
        <w:t>初步</w:t>
      </w:r>
      <w:r w:rsidRPr="000E6F3B">
        <w:rPr>
          <w:rFonts w:ascii="宋体" w:eastAsia="宋体" w:hAnsi="宋体"/>
        </w:rPr>
        <w:t>探索出了一套适用于新课程背景下的高中数学导学案与媒体教学融合策略。通过整合导学案与多媒体资源，强化了师生互动，优化了教学设计，有效提升了学生的学习兴趣和自主学习能力。实践表明，该策略能够显著提高数学教学效果，为高中数学教学改革提供了新的思路和方法，对推动教育现代化进程具有积极意义。</w:t>
      </w:r>
    </w:p>
    <w:p w14:paraId="6B85CE72" w14:textId="2D50F908" w:rsidR="004A0B01" w:rsidRPr="004A0B01" w:rsidRDefault="004A0B01" w:rsidP="00932E87">
      <w:pPr>
        <w:spacing w:line="276" w:lineRule="auto"/>
        <w:rPr>
          <w:rFonts w:ascii="宋体" w:eastAsia="宋体" w:hAnsi="宋体" w:hint="eastAsia"/>
        </w:rPr>
      </w:pPr>
      <w:r w:rsidRPr="004A0B01">
        <w:rPr>
          <w:rFonts w:ascii="宋体" w:eastAsia="宋体" w:hAnsi="宋体" w:hint="eastAsia"/>
        </w:rPr>
        <w:t>五、研究</w:t>
      </w:r>
      <w:r w:rsidR="000E6F3B">
        <w:rPr>
          <w:rFonts w:ascii="宋体" w:eastAsia="宋体" w:hAnsi="宋体" w:hint="eastAsia"/>
        </w:rPr>
        <w:t>存在的</w:t>
      </w:r>
      <w:r w:rsidRPr="004A0B01">
        <w:rPr>
          <w:rFonts w:ascii="宋体" w:eastAsia="宋体" w:hAnsi="宋体" w:hint="eastAsia"/>
        </w:rPr>
        <w:t>问题与反思：</w:t>
      </w:r>
    </w:p>
    <w:p w14:paraId="0CEA183E" w14:textId="53CBF03C" w:rsidR="004A0B01" w:rsidRPr="000E6F3B" w:rsidRDefault="000E6F3B" w:rsidP="00932E87">
      <w:pPr>
        <w:spacing w:line="276" w:lineRule="auto"/>
        <w:ind w:firstLineChars="200" w:firstLine="420"/>
        <w:rPr>
          <w:rFonts w:ascii="宋体" w:eastAsia="宋体" w:hAnsi="宋体" w:cs="Cambria" w:hint="eastAsia"/>
        </w:rPr>
      </w:pPr>
      <w:r w:rsidRPr="000E6F3B">
        <w:rPr>
          <w:rFonts w:ascii="宋体" w:eastAsia="宋体" w:hAnsi="宋体" w:cs="Cambria"/>
        </w:rPr>
        <w:t>在研究过程中，我们发现部分教师在融合导学案与媒体教学时存在技术操作不熟练、资源整合能力不足等问题。此外，学生自主学习能力和信息素养的差异也影响了融合策略的实施效果。针对这些问题，我们反思认为，未来应加强对教师的技术培训，提升其资源整合与运用能力，并注重培养学生的自主学习能力和信息素养，以更好地推动导学案与媒体教学的深度融合。</w:t>
      </w:r>
    </w:p>
    <w:sectPr w:rsidR="004A0B01" w:rsidRPr="000E6F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D6BE3"/>
    <w:multiLevelType w:val="multilevel"/>
    <w:tmpl w:val="54C47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043A6D"/>
    <w:multiLevelType w:val="multilevel"/>
    <w:tmpl w:val="45F2AF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464765"/>
    <w:multiLevelType w:val="multilevel"/>
    <w:tmpl w:val="58763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33650F"/>
    <w:multiLevelType w:val="multilevel"/>
    <w:tmpl w:val="53F438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A362C11"/>
    <w:multiLevelType w:val="multilevel"/>
    <w:tmpl w:val="6D78F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9744113">
    <w:abstractNumId w:val="0"/>
  </w:num>
  <w:num w:numId="2" w16cid:durableId="1561943085">
    <w:abstractNumId w:val="1"/>
  </w:num>
  <w:num w:numId="3" w16cid:durableId="1076708755">
    <w:abstractNumId w:val="4"/>
  </w:num>
  <w:num w:numId="4" w16cid:durableId="809202950">
    <w:abstractNumId w:val="3"/>
  </w:num>
  <w:num w:numId="5" w16cid:durableId="18162920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B01"/>
    <w:rsid w:val="000E6F3B"/>
    <w:rsid w:val="001918A4"/>
    <w:rsid w:val="003F011D"/>
    <w:rsid w:val="004A0B01"/>
    <w:rsid w:val="006C45EA"/>
    <w:rsid w:val="00932E87"/>
    <w:rsid w:val="00C037CF"/>
    <w:rsid w:val="00D42D31"/>
    <w:rsid w:val="00D43509"/>
    <w:rsid w:val="00E72A32"/>
    <w:rsid w:val="00F45C40"/>
    <w:rsid w:val="00F75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A1C0B"/>
  <w15:chartTrackingRefBased/>
  <w15:docId w15:val="{4BEBC3E3-5768-45C3-A203-3E5B6782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27385">
      <w:bodyDiv w:val="1"/>
      <w:marLeft w:val="0"/>
      <w:marRight w:val="0"/>
      <w:marTop w:val="0"/>
      <w:marBottom w:val="0"/>
      <w:divBdr>
        <w:top w:val="none" w:sz="0" w:space="0" w:color="auto"/>
        <w:left w:val="none" w:sz="0" w:space="0" w:color="auto"/>
        <w:bottom w:val="none" w:sz="0" w:space="0" w:color="auto"/>
        <w:right w:val="none" w:sz="0" w:space="0" w:color="auto"/>
      </w:divBdr>
    </w:div>
    <w:div w:id="476605482">
      <w:bodyDiv w:val="1"/>
      <w:marLeft w:val="0"/>
      <w:marRight w:val="0"/>
      <w:marTop w:val="0"/>
      <w:marBottom w:val="0"/>
      <w:divBdr>
        <w:top w:val="none" w:sz="0" w:space="0" w:color="auto"/>
        <w:left w:val="none" w:sz="0" w:space="0" w:color="auto"/>
        <w:bottom w:val="none" w:sz="0" w:space="0" w:color="auto"/>
        <w:right w:val="none" w:sz="0" w:space="0" w:color="auto"/>
      </w:divBdr>
    </w:div>
    <w:div w:id="488137492">
      <w:bodyDiv w:val="1"/>
      <w:marLeft w:val="0"/>
      <w:marRight w:val="0"/>
      <w:marTop w:val="0"/>
      <w:marBottom w:val="0"/>
      <w:divBdr>
        <w:top w:val="none" w:sz="0" w:space="0" w:color="auto"/>
        <w:left w:val="none" w:sz="0" w:space="0" w:color="auto"/>
        <w:bottom w:val="none" w:sz="0" w:space="0" w:color="auto"/>
        <w:right w:val="none" w:sz="0" w:space="0" w:color="auto"/>
      </w:divBdr>
    </w:div>
    <w:div w:id="509493676">
      <w:bodyDiv w:val="1"/>
      <w:marLeft w:val="0"/>
      <w:marRight w:val="0"/>
      <w:marTop w:val="0"/>
      <w:marBottom w:val="0"/>
      <w:divBdr>
        <w:top w:val="none" w:sz="0" w:space="0" w:color="auto"/>
        <w:left w:val="none" w:sz="0" w:space="0" w:color="auto"/>
        <w:bottom w:val="none" w:sz="0" w:space="0" w:color="auto"/>
        <w:right w:val="none" w:sz="0" w:space="0" w:color="auto"/>
      </w:divBdr>
    </w:div>
    <w:div w:id="515925340">
      <w:bodyDiv w:val="1"/>
      <w:marLeft w:val="0"/>
      <w:marRight w:val="0"/>
      <w:marTop w:val="0"/>
      <w:marBottom w:val="0"/>
      <w:divBdr>
        <w:top w:val="none" w:sz="0" w:space="0" w:color="auto"/>
        <w:left w:val="none" w:sz="0" w:space="0" w:color="auto"/>
        <w:bottom w:val="none" w:sz="0" w:space="0" w:color="auto"/>
        <w:right w:val="none" w:sz="0" w:space="0" w:color="auto"/>
      </w:divBdr>
    </w:div>
    <w:div w:id="584413057">
      <w:bodyDiv w:val="1"/>
      <w:marLeft w:val="0"/>
      <w:marRight w:val="0"/>
      <w:marTop w:val="0"/>
      <w:marBottom w:val="0"/>
      <w:divBdr>
        <w:top w:val="none" w:sz="0" w:space="0" w:color="auto"/>
        <w:left w:val="none" w:sz="0" w:space="0" w:color="auto"/>
        <w:bottom w:val="none" w:sz="0" w:space="0" w:color="auto"/>
        <w:right w:val="none" w:sz="0" w:space="0" w:color="auto"/>
      </w:divBdr>
    </w:div>
    <w:div w:id="592249124">
      <w:bodyDiv w:val="1"/>
      <w:marLeft w:val="0"/>
      <w:marRight w:val="0"/>
      <w:marTop w:val="0"/>
      <w:marBottom w:val="0"/>
      <w:divBdr>
        <w:top w:val="none" w:sz="0" w:space="0" w:color="auto"/>
        <w:left w:val="none" w:sz="0" w:space="0" w:color="auto"/>
        <w:bottom w:val="none" w:sz="0" w:space="0" w:color="auto"/>
        <w:right w:val="none" w:sz="0" w:space="0" w:color="auto"/>
      </w:divBdr>
    </w:div>
    <w:div w:id="1115757919">
      <w:bodyDiv w:val="1"/>
      <w:marLeft w:val="0"/>
      <w:marRight w:val="0"/>
      <w:marTop w:val="0"/>
      <w:marBottom w:val="0"/>
      <w:divBdr>
        <w:top w:val="none" w:sz="0" w:space="0" w:color="auto"/>
        <w:left w:val="none" w:sz="0" w:space="0" w:color="auto"/>
        <w:bottom w:val="none" w:sz="0" w:space="0" w:color="auto"/>
        <w:right w:val="none" w:sz="0" w:space="0" w:color="auto"/>
      </w:divBdr>
    </w:div>
    <w:div w:id="1183863814">
      <w:bodyDiv w:val="1"/>
      <w:marLeft w:val="0"/>
      <w:marRight w:val="0"/>
      <w:marTop w:val="0"/>
      <w:marBottom w:val="0"/>
      <w:divBdr>
        <w:top w:val="none" w:sz="0" w:space="0" w:color="auto"/>
        <w:left w:val="none" w:sz="0" w:space="0" w:color="auto"/>
        <w:bottom w:val="none" w:sz="0" w:space="0" w:color="auto"/>
        <w:right w:val="none" w:sz="0" w:space="0" w:color="auto"/>
      </w:divBdr>
    </w:div>
    <w:div w:id="18358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199</Words>
  <Characters>1135</Characters>
  <Application>Microsoft Office Word</Application>
  <DocSecurity>0</DocSecurity>
  <Lines>9</Lines>
  <Paragraphs>2</Paragraphs>
  <ScaleCrop>false</ScaleCrop>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汤伟伟</dc:creator>
  <cp:keywords/>
  <dc:description/>
  <cp:lastModifiedBy>admin</cp:lastModifiedBy>
  <cp:revision>7</cp:revision>
  <dcterms:created xsi:type="dcterms:W3CDTF">2025-01-03T08:21:00Z</dcterms:created>
  <dcterms:modified xsi:type="dcterms:W3CDTF">2025-01-03T11:13:00Z</dcterms:modified>
</cp:coreProperties>
</file>